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5BEA1" w14:textId="23FA76A5" w:rsidR="00F845DE" w:rsidRPr="0075606B" w:rsidRDefault="00F845DE" w:rsidP="0075606B">
      <w:pPr>
        <w:spacing w:before="100" w:beforeAutospacing="1" w:after="100" w:afterAutospacing="1" w:line="240" w:lineRule="auto"/>
        <w:jc w:val="center"/>
        <w:outlineLvl w:val="0"/>
        <w:rPr>
          <w:rFonts w:eastAsia="Times New Roman" w:cs="Times New Roman"/>
          <w:b/>
          <w:bCs/>
          <w:noProof w:val="0"/>
          <w:kern w:val="36"/>
          <w:szCs w:val="28"/>
          <w:lang w:val="en-US"/>
          <w14:ligatures w14:val="none"/>
        </w:rPr>
      </w:pPr>
      <w:r w:rsidRPr="0075606B">
        <w:rPr>
          <w:rFonts w:eastAsia="Times New Roman" w:cs="Times New Roman"/>
          <w:b/>
          <w:bCs/>
          <w:noProof w:val="0"/>
          <w:kern w:val="36"/>
          <w:szCs w:val="28"/>
          <w:lang w:val="en-US"/>
          <w14:ligatures w14:val="none"/>
        </w:rPr>
        <w:t>NÂNG CAO NĂNG LỰC ĐẤU THẦU, MUA SẮM VÀ THANH TOÁN TẠI TRUNG TÂM Y TẾ KHU VỰC BÌNH XUYÊN</w:t>
      </w:r>
    </w:p>
    <w:p w14:paraId="181F0161" w14:textId="77777777" w:rsidR="00F845DE" w:rsidRPr="00D97951" w:rsidRDefault="00F845DE" w:rsidP="00D97951">
      <w:pPr>
        <w:spacing w:before="100" w:beforeAutospacing="1" w:after="100" w:afterAutospacing="1" w:line="240" w:lineRule="auto"/>
        <w:jc w:val="both"/>
        <w:rPr>
          <w:rFonts w:eastAsia="Times New Roman" w:cs="Times New Roman"/>
          <w:noProof w:val="0"/>
          <w:kern w:val="0"/>
          <w:szCs w:val="28"/>
          <w:lang w:val="en-US"/>
          <w14:ligatures w14:val="none"/>
        </w:rPr>
      </w:pPr>
      <w:r w:rsidRPr="00D97951">
        <w:rPr>
          <w:rFonts w:eastAsia="Times New Roman" w:cs="Times New Roman"/>
          <w:noProof w:val="0"/>
          <w:kern w:val="0"/>
          <w:szCs w:val="28"/>
          <w:lang w:val="en-US"/>
          <w14:ligatures w14:val="none"/>
        </w:rPr>
        <w:t>Trong 2 ngày 4 và 5/9/2026, Trung tâm Y tế khu vực Bình Xuyên tổ chức lớp “Tập huấn công tác đấu thầu, phổ biến Sổ tay hướng dẫn kiểm soát chất lượng công tác đấu thầu; hướng dẫn quy trình mua sắm, lập hồ sơ chứng từ thanh toán; hướng dẫn quy trình thanh toán tại đơn vị”. Chương trình được tổ chức nhằm cập nhật kiến thức, quy định liên quan và thống nhất quy trình thực hiện đối với cán bộ trực tiếp hoặc có liên quan đến công tác đấu thầu, mua sắm, quản lý tài sản và thanh toán tại đơn vị.</w:t>
      </w:r>
    </w:p>
    <w:p w14:paraId="7884A660" w14:textId="77777777" w:rsidR="00F845DE" w:rsidRPr="00D97951" w:rsidRDefault="00F845DE" w:rsidP="00D97951">
      <w:pPr>
        <w:spacing w:before="100" w:beforeAutospacing="1" w:after="100" w:afterAutospacing="1" w:line="240" w:lineRule="auto"/>
        <w:jc w:val="both"/>
        <w:rPr>
          <w:rFonts w:eastAsia="Times New Roman" w:cs="Times New Roman"/>
          <w:noProof w:val="0"/>
          <w:kern w:val="0"/>
          <w:szCs w:val="28"/>
          <w:lang w:val="en-US"/>
          <w14:ligatures w14:val="none"/>
        </w:rPr>
      </w:pPr>
      <w:r w:rsidRPr="00D97951">
        <w:rPr>
          <w:rFonts w:eastAsia="Times New Roman" w:cs="Times New Roman"/>
          <w:noProof w:val="0"/>
          <w:kern w:val="0"/>
          <w:szCs w:val="28"/>
          <w:lang w:val="en-US"/>
          <w14:ligatures w14:val="none"/>
        </w:rPr>
        <w:t>Tham dự lớp tập huấn có 50 học viên, gồm Ban Giám đốc Trung tâm; cán bộ được phân công phụ trách kế toán của Chi ủy, Công đoàn, Đoàn Thanh niên; cán bộ, nhân viên các phòng Tài chính - Kế toán, Kế hoạch - Nghiệp vụ, Tổ chức - Hành chính; Khoa Dược - Vật tư y tế - Kiểm soát nhiễm khuẩn; Khối Y tế dự phòng; thành viên các Tổ lập dự toán, lập kế hoạch lựa chọn nhà thầu, Tổ thẩm định dự toán và kế hoạch lựa chọn nhà thầu cùng một số trưởng khoa, phòng có liên quan đến hoạt động mua sắm.</w:t>
      </w:r>
    </w:p>
    <w:p w14:paraId="13EF9D4D" w14:textId="77777777" w:rsidR="00F845DE" w:rsidRPr="00D97951" w:rsidRDefault="00F845DE" w:rsidP="00D97951">
      <w:pPr>
        <w:spacing w:before="100" w:beforeAutospacing="1" w:after="100" w:afterAutospacing="1" w:line="240" w:lineRule="auto"/>
        <w:jc w:val="both"/>
        <w:rPr>
          <w:rFonts w:eastAsia="Times New Roman" w:cs="Times New Roman"/>
          <w:noProof w:val="0"/>
          <w:kern w:val="0"/>
          <w:szCs w:val="28"/>
          <w:lang w:val="en-US"/>
          <w14:ligatures w14:val="none"/>
        </w:rPr>
      </w:pPr>
      <w:r w:rsidRPr="00D97951">
        <w:rPr>
          <w:rFonts w:eastAsia="Times New Roman" w:cs="Times New Roman"/>
          <w:noProof w:val="0"/>
          <w:kern w:val="0"/>
          <w:szCs w:val="28"/>
          <w:lang w:val="en-US"/>
          <w14:ligatures w14:val="none"/>
        </w:rPr>
        <w:t>Giảng viên lớp tập huấn là GS.TS.GVCC Hoàng Trần Hậu – Viện trưởng Viện Phát triển Công nghệ Tài chính và TS. Đinh Hoài Nam – Phó Viện trưởng Viện Phát triển Công nghệ Tài chính.</w:t>
      </w:r>
    </w:p>
    <w:p w14:paraId="6A724027" w14:textId="77777777" w:rsidR="00F845DE" w:rsidRPr="00D97951" w:rsidRDefault="00F845DE" w:rsidP="00D97951">
      <w:pPr>
        <w:spacing w:before="100" w:beforeAutospacing="1" w:after="100" w:afterAutospacing="1" w:line="240" w:lineRule="auto"/>
        <w:jc w:val="both"/>
        <w:rPr>
          <w:rFonts w:eastAsia="Times New Roman" w:cs="Times New Roman"/>
          <w:noProof w:val="0"/>
          <w:kern w:val="0"/>
          <w:szCs w:val="28"/>
          <w:lang w:val="en-US"/>
          <w14:ligatures w14:val="none"/>
        </w:rPr>
      </w:pPr>
      <w:r w:rsidRPr="00D97951">
        <w:rPr>
          <w:rFonts w:eastAsia="Times New Roman" w:cs="Times New Roman"/>
          <w:noProof w:val="0"/>
          <w:kern w:val="0"/>
          <w:szCs w:val="28"/>
          <w:lang w:val="en-US"/>
          <w14:ligatures w14:val="none"/>
        </w:rPr>
        <w:t>Phát biểu khai mạc, TTƯT, BSCKII Phan Kim Trọng – Bí thư Chi bộ, Giám đốc Trung tâm Y tế khu vực Bình Xuyên nhấn mạnh, trong quản lý và tổ chức hoạt động thường xuyên của đơn vị, công tác mua sắm, đấu thầu, kiểm soát chất lượng hồ sơ và thanh toán có vai trò quan trọng, gắn trực tiếp với việc bảo đảm các điều kiện phục vụ hoạt động chuyên môn. Vì vậy, cán bộ thực hiện nhiệm vụ cần nắm chắc quy định, hiểu đúng quy trình và thực hiện đầy đủ các bước, hồ sơ theo yêu cầu.</w:t>
      </w:r>
    </w:p>
    <w:p w14:paraId="3C140650" w14:textId="4EFD227E" w:rsidR="00F845DE" w:rsidRPr="00D97951" w:rsidRDefault="0075606B" w:rsidP="00D97951">
      <w:pPr>
        <w:spacing w:before="100" w:beforeAutospacing="1" w:after="100" w:afterAutospacing="1" w:line="240" w:lineRule="auto"/>
        <w:jc w:val="both"/>
        <w:rPr>
          <w:rFonts w:eastAsia="Times New Roman" w:cs="Times New Roman"/>
          <w:noProof w:val="0"/>
          <w:kern w:val="0"/>
          <w:szCs w:val="28"/>
          <w:lang w:val="en-US"/>
          <w14:ligatures w14:val="none"/>
        </w:rPr>
      </w:pPr>
      <w:r>
        <w:rPr>
          <w:rFonts w:eastAsia="Times New Roman" w:cs="Times New Roman"/>
          <w:noProof w:val="0"/>
          <w:kern w:val="0"/>
          <w:szCs w:val="28"/>
          <w:lang w:val="en-US"/>
          <w14:ligatures w14:val="none"/>
        </w:rPr>
        <w:t>Chương trình t</w:t>
      </w:r>
      <w:r w:rsidR="00F845DE" w:rsidRPr="00D97951">
        <w:rPr>
          <w:rFonts w:eastAsia="Times New Roman" w:cs="Times New Roman"/>
          <w:noProof w:val="0"/>
          <w:kern w:val="0"/>
          <w:szCs w:val="28"/>
          <w:lang w:val="en-US"/>
          <w14:ligatures w14:val="none"/>
        </w:rPr>
        <w:t>ập huấn tập trung vào 3 chuyên đề chính.</w:t>
      </w:r>
    </w:p>
    <w:p w14:paraId="67430559" w14:textId="77777777" w:rsidR="00F845DE" w:rsidRPr="00D97951" w:rsidRDefault="00F845DE" w:rsidP="00D97951">
      <w:pPr>
        <w:spacing w:before="100" w:beforeAutospacing="1" w:after="100" w:afterAutospacing="1" w:line="240" w:lineRule="auto"/>
        <w:jc w:val="both"/>
        <w:rPr>
          <w:rFonts w:eastAsia="Times New Roman" w:cs="Times New Roman"/>
          <w:noProof w:val="0"/>
          <w:kern w:val="0"/>
          <w:szCs w:val="28"/>
          <w:lang w:val="en-US"/>
          <w14:ligatures w14:val="none"/>
        </w:rPr>
      </w:pPr>
      <w:r w:rsidRPr="00D97951">
        <w:rPr>
          <w:rFonts w:eastAsia="Times New Roman" w:cs="Times New Roman"/>
          <w:noProof w:val="0"/>
          <w:kern w:val="0"/>
          <w:szCs w:val="28"/>
          <w:lang w:val="en-US"/>
          <w14:ligatures w14:val="none"/>
        </w:rPr>
        <w:t>Chuyên đề 1: Phổ biến Luật Đấu thầu và Sổ tay kiểm soát chất lượng. Nội dung tập trung phổ biến, cập nhật các quy định mới của Luật Đấu thầu và các văn bản quy phạm pháp luật về đấu thầu; đồng thời cập nhật các văn bản, hướng dẫn của HĐND, UBND tỉnh Phú Thọ, Sở Tài chính và Sở Y tế tỉnh Phú Thọ liên quan đến công tác đấu thầu, mua sắm tài sản, vật tư y tế.</w:t>
      </w:r>
    </w:p>
    <w:p w14:paraId="113122D1" w14:textId="77777777" w:rsidR="00F845DE" w:rsidRPr="00D97951" w:rsidRDefault="00F845DE" w:rsidP="00D97951">
      <w:pPr>
        <w:spacing w:before="100" w:beforeAutospacing="1" w:after="100" w:afterAutospacing="1" w:line="240" w:lineRule="auto"/>
        <w:jc w:val="both"/>
        <w:rPr>
          <w:rFonts w:eastAsia="Times New Roman" w:cs="Times New Roman"/>
          <w:noProof w:val="0"/>
          <w:kern w:val="0"/>
          <w:szCs w:val="28"/>
          <w:lang w:val="en-US"/>
          <w14:ligatures w14:val="none"/>
        </w:rPr>
      </w:pPr>
      <w:r w:rsidRPr="00D97951">
        <w:rPr>
          <w:rFonts w:eastAsia="Times New Roman" w:cs="Times New Roman"/>
          <w:noProof w:val="0"/>
          <w:kern w:val="0"/>
          <w:szCs w:val="28"/>
          <w:lang w:val="en-US"/>
          <w14:ligatures w14:val="none"/>
        </w:rPr>
        <w:t xml:space="preserve">Chuyên đề 2: Quy trình mua sắm và lập hồ sơ chứng từ thanh toán. Giảng viên hướng dẫn quy trình mua sắm hàng hóa, tài sản, trang thiết bị, thuốc, vật tư y tế, hóa chất và dịch vụ tại đơn vị, từ khâu lập kế hoạch, thẩm định đến phê duyệt kết quả. Chuyên </w:t>
      </w:r>
      <w:r w:rsidRPr="00D97951">
        <w:rPr>
          <w:rFonts w:eastAsia="Times New Roman" w:cs="Times New Roman"/>
          <w:noProof w:val="0"/>
          <w:kern w:val="0"/>
          <w:szCs w:val="28"/>
          <w:lang w:val="en-US"/>
          <w14:ligatures w14:val="none"/>
        </w:rPr>
        <w:lastRenderedPageBreak/>
        <w:t>đề đồng thời đi sâu vào các quy định pháp lý về quản lý thiết bị y tế và việc đưa các quy định này vào hồ sơ mời thầu; các quy định đối với thuốc, dược liệu, vị thuốc cổ truyền và việc thể hiện các yêu cầu liên quan trong hồ sơ mời thầu.</w:t>
      </w:r>
      <w:r w:rsidRPr="00D97951">
        <w:rPr>
          <w:rFonts w:eastAsia="Times New Roman" w:cs="Times New Roman"/>
          <w:noProof w:val="0"/>
          <w:kern w:val="0"/>
          <w:szCs w:val="28"/>
          <w:lang w:val="en-US"/>
          <w14:ligatures w14:val="none"/>
        </w:rPr>
        <w:br/>
        <w:t>Chuyên đề 3: Hướng dẫn quy trình thanh toán nội bộ. Nội dung tập trung vào quy trình, thủ tục kiểm soát và lập hồ sơ chứng từ thanh toán; quyết toán nguồn vốn ngân sách nhà nước và nguồn thu sự nghiệp theo quy định hiện hành.</w:t>
      </w:r>
    </w:p>
    <w:p w14:paraId="25116C97" w14:textId="7ACC01F1" w:rsidR="00F845DE" w:rsidRPr="00D97951" w:rsidRDefault="00F845DE" w:rsidP="00D97951">
      <w:pPr>
        <w:spacing w:before="100" w:beforeAutospacing="1" w:after="100" w:afterAutospacing="1" w:line="240" w:lineRule="auto"/>
        <w:jc w:val="both"/>
        <w:rPr>
          <w:rFonts w:eastAsia="Times New Roman" w:cs="Times New Roman"/>
          <w:noProof w:val="0"/>
          <w:kern w:val="0"/>
          <w:szCs w:val="28"/>
          <w:lang w:val="en-US"/>
          <w14:ligatures w14:val="none"/>
        </w:rPr>
      </w:pPr>
      <w:r w:rsidRPr="00D97951">
        <w:rPr>
          <w:rFonts w:eastAsia="Times New Roman" w:cs="Times New Roman"/>
          <w:noProof w:val="0"/>
          <w:kern w:val="0"/>
          <w:szCs w:val="28"/>
          <w:lang w:val="en-US"/>
          <w14:ligatures w14:val="none"/>
        </w:rPr>
        <w:t xml:space="preserve">Bên cạnh nội dung lý thuyết và quy định, chương trình dành thời gian để giảng viên giải đáp các câu hỏi, vướng mắc và tình huống phát sinh trong quá trình thực hiện công tác đấu thầu, mua sắm và thanh toán tại đơn vị đối với từng </w:t>
      </w:r>
      <w:r w:rsidR="003265D7" w:rsidRPr="00D97951">
        <w:rPr>
          <w:rFonts w:eastAsia="Times New Roman" w:cs="Times New Roman"/>
          <w:noProof w:val="0"/>
          <w:kern w:val="0"/>
          <w:szCs w:val="28"/>
          <w:lang w:val="en-US"/>
          <w14:ligatures w14:val="none"/>
        </w:rPr>
        <w:t>bộ phận</w:t>
      </w:r>
      <w:r w:rsidRPr="00D97951">
        <w:rPr>
          <w:rFonts w:eastAsia="Times New Roman" w:cs="Times New Roman"/>
          <w:noProof w:val="0"/>
          <w:kern w:val="0"/>
          <w:szCs w:val="28"/>
          <w:lang w:val="en-US"/>
          <w14:ligatures w14:val="none"/>
        </w:rPr>
        <w:t>. Qua trao đổi, cán bộ Trung tâm có điều kiện làm rõ những vấn đề cụ thể trong thực tiễn công việc, thống nhất cách hiểu và cách thực hiện, qua đó hạn chế những sai sót có thể phát sinh trong quá trình lập hồ sơ và tổ chức thực hiện.</w:t>
      </w:r>
    </w:p>
    <w:p w14:paraId="287FAD55" w14:textId="77777777" w:rsidR="00F845DE" w:rsidRDefault="00F845DE" w:rsidP="00D97951">
      <w:pPr>
        <w:spacing w:before="100" w:beforeAutospacing="1" w:after="100" w:afterAutospacing="1" w:line="240" w:lineRule="auto"/>
        <w:jc w:val="both"/>
        <w:rPr>
          <w:rFonts w:eastAsia="Times New Roman" w:cs="Times New Roman"/>
          <w:noProof w:val="0"/>
          <w:kern w:val="0"/>
          <w:szCs w:val="28"/>
          <w:lang w:val="en-US"/>
          <w14:ligatures w14:val="none"/>
        </w:rPr>
      </w:pPr>
      <w:r w:rsidRPr="00D97951">
        <w:rPr>
          <w:rFonts w:eastAsia="Times New Roman" w:cs="Times New Roman"/>
          <w:noProof w:val="0"/>
          <w:kern w:val="0"/>
          <w:szCs w:val="28"/>
          <w:lang w:val="en-US"/>
          <w14:ligatures w14:val="none"/>
        </w:rPr>
        <w:t>Thông qua lớp tập huấn, Trung tâm Y tế khu vực Bình Xuyên hướng tới chuẩn hóa nghiệp vụ và nâng cao năng lực của đội ngũ cán bộ tham gia công tác đấu thầu, mua sắm và thanh toán. Việc thực hiện đúng quy định, đúng trình tự, kiểm soát chặt chẽ hồ sơ ở từng khâu sẽ góp phần nâng cao hiệu quả quản lý, sử dụng nguồn lực của đơn vị, bảo đảm hoạt động mua sắm phục vụ chuyên môn được thực hiện chặt chẽ, minh bạch, hiệu quả, đáp ứng yêu cầu hoạt động của Trung tâm và nhiệm vụ chăm sóc, bảo vệ sức khỏe nhân dân.</w:t>
      </w:r>
    </w:p>
    <w:p w14:paraId="683CFFF3" w14:textId="6FF696DC" w:rsidR="0070040A" w:rsidRDefault="0070040A" w:rsidP="00D97951">
      <w:pPr>
        <w:spacing w:before="100" w:beforeAutospacing="1" w:after="100" w:afterAutospacing="1" w:line="240" w:lineRule="auto"/>
        <w:jc w:val="both"/>
        <w:rPr>
          <w:rFonts w:eastAsia="Times New Roman" w:cs="Times New Roman"/>
          <w:noProof w:val="0"/>
          <w:kern w:val="0"/>
          <w:szCs w:val="28"/>
          <w:lang w:val="en-US"/>
          <w14:ligatures w14:val="none"/>
        </w:rPr>
      </w:pPr>
      <w:r>
        <w:rPr>
          <w:rFonts w:eastAsia="Times New Roman" w:cs="Times New Roman"/>
          <w:noProof w:val="0"/>
          <w:kern w:val="0"/>
          <w:szCs w:val="28"/>
          <w:lang w:val="en-US"/>
          <w14:ligatures w14:val="none"/>
        </w:rPr>
        <w:t>* Một số hình ảnh lớp tập huấn:</w:t>
      </w:r>
    </w:p>
    <w:p w14:paraId="04368D02" w14:textId="528A5575" w:rsidR="00BB3C13" w:rsidRDefault="00BB3C13" w:rsidP="00D97951">
      <w:pPr>
        <w:spacing w:before="100" w:beforeAutospacing="1" w:after="100" w:afterAutospacing="1" w:line="240" w:lineRule="auto"/>
        <w:jc w:val="both"/>
        <w:rPr>
          <w:rFonts w:eastAsia="Times New Roman" w:cs="Times New Roman"/>
          <w:noProof w:val="0"/>
          <w:kern w:val="0"/>
          <w:szCs w:val="28"/>
          <w:lang w:val="en-US"/>
          <w14:ligatures w14:val="none"/>
        </w:rPr>
      </w:pPr>
      <w:r>
        <w:lastRenderedPageBreak/>
        <w:drawing>
          <wp:inline distT="0" distB="0" distL="0" distR="0" wp14:anchorId="2ACA4BD4" wp14:editId="36B19EB0">
            <wp:extent cx="5943600" cy="4001770"/>
            <wp:effectExtent l="0" t="0" r="0" b="0"/>
            <wp:docPr id="156267117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001770"/>
                    </a:xfrm>
                    <a:prstGeom prst="rect">
                      <a:avLst/>
                    </a:prstGeom>
                    <a:noFill/>
                    <a:ln>
                      <a:noFill/>
                    </a:ln>
                  </pic:spPr>
                </pic:pic>
              </a:graphicData>
            </a:graphic>
          </wp:inline>
        </w:drawing>
      </w:r>
      <w:r>
        <w:drawing>
          <wp:inline distT="0" distB="0" distL="0" distR="0" wp14:anchorId="2DCBDF21" wp14:editId="2551302B">
            <wp:extent cx="5943600" cy="3468370"/>
            <wp:effectExtent l="0" t="0" r="0" b="0"/>
            <wp:docPr id="114706737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468370"/>
                    </a:xfrm>
                    <a:prstGeom prst="rect">
                      <a:avLst/>
                    </a:prstGeom>
                    <a:noFill/>
                    <a:ln>
                      <a:noFill/>
                    </a:ln>
                  </pic:spPr>
                </pic:pic>
              </a:graphicData>
            </a:graphic>
          </wp:inline>
        </w:drawing>
      </w:r>
      <w:r>
        <w:lastRenderedPageBreak/>
        <w:drawing>
          <wp:inline distT="0" distB="0" distL="0" distR="0" wp14:anchorId="013BCA09" wp14:editId="27B351AD">
            <wp:extent cx="5943600" cy="3613150"/>
            <wp:effectExtent l="0" t="0" r="0" b="6350"/>
            <wp:docPr id="138523406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613150"/>
                    </a:xfrm>
                    <a:prstGeom prst="rect">
                      <a:avLst/>
                    </a:prstGeom>
                    <a:noFill/>
                    <a:ln>
                      <a:noFill/>
                    </a:ln>
                  </pic:spPr>
                </pic:pic>
              </a:graphicData>
            </a:graphic>
          </wp:inline>
        </w:drawing>
      </w:r>
      <w:r>
        <w:drawing>
          <wp:inline distT="0" distB="0" distL="0" distR="0" wp14:anchorId="6DC274F6" wp14:editId="0A02C7B0">
            <wp:extent cx="5943600" cy="3936365"/>
            <wp:effectExtent l="0" t="0" r="0" b="6985"/>
            <wp:docPr id="101137833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936365"/>
                    </a:xfrm>
                    <a:prstGeom prst="rect">
                      <a:avLst/>
                    </a:prstGeom>
                    <a:noFill/>
                    <a:ln>
                      <a:noFill/>
                    </a:ln>
                  </pic:spPr>
                </pic:pic>
              </a:graphicData>
            </a:graphic>
          </wp:inline>
        </w:drawing>
      </w:r>
      <w:r>
        <w:lastRenderedPageBreak/>
        <w:drawing>
          <wp:inline distT="0" distB="0" distL="0" distR="0" wp14:anchorId="580DFC53" wp14:editId="3189AEC7">
            <wp:extent cx="5943600" cy="4351655"/>
            <wp:effectExtent l="0" t="0" r="0" b="0"/>
            <wp:docPr id="145623120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351655"/>
                    </a:xfrm>
                    <a:prstGeom prst="rect">
                      <a:avLst/>
                    </a:prstGeom>
                    <a:noFill/>
                    <a:ln>
                      <a:noFill/>
                    </a:ln>
                  </pic:spPr>
                </pic:pic>
              </a:graphicData>
            </a:graphic>
          </wp:inline>
        </w:drawing>
      </w:r>
      <w:r>
        <w:drawing>
          <wp:inline distT="0" distB="0" distL="0" distR="0" wp14:anchorId="2B95E461" wp14:editId="3C4155E9">
            <wp:extent cx="5943600" cy="3554730"/>
            <wp:effectExtent l="0" t="0" r="0" b="7620"/>
            <wp:docPr id="23462963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554730"/>
                    </a:xfrm>
                    <a:prstGeom prst="rect">
                      <a:avLst/>
                    </a:prstGeom>
                    <a:noFill/>
                    <a:ln>
                      <a:noFill/>
                    </a:ln>
                  </pic:spPr>
                </pic:pic>
              </a:graphicData>
            </a:graphic>
          </wp:inline>
        </w:drawing>
      </w:r>
      <w:r>
        <w:lastRenderedPageBreak/>
        <w:drawing>
          <wp:inline distT="0" distB="0" distL="0" distR="0" wp14:anchorId="30672A1E" wp14:editId="795490BB">
            <wp:extent cx="5943600" cy="3345815"/>
            <wp:effectExtent l="0" t="0" r="0" b="6985"/>
            <wp:docPr id="17944470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5815"/>
                    </a:xfrm>
                    <a:prstGeom prst="rect">
                      <a:avLst/>
                    </a:prstGeom>
                    <a:noFill/>
                    <a:ln>
                      <a:noFill/>
                    </a:ln>
                  </pic:spPr>
                </pic:pic>
              </a:graphicData>
            </a:graphic>
          </wp:inline>
        </w:drawing>
      </w:r>
      <w:r>
        <w:drawing>
          <wp:inline distT="0" distB="0" distL="0" distR="0" wp14:anchorId="00C78251" wp14:editId="31287D1D">
            <wp:extent cx="5943600" cy="3454400"/>
            <wp:effectExtent l="0" t="0" r="0" b="0"/>
            <wp:docPr id="21331560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454400"/>
                    </a:xfrm>
                    <a:prstGeom prst="rect">
                      <a:avLst/>
                    </a:prstGeom>
                    <a:noFill/>
                    <a:ln>
                      <a:noFill/>
                    </a:ln>
                  </pic:spPr>
                </pic:pic>
              </a:graphicData>
            </a:graphic>
          </wp:inline>
        </w:drawing>
      </w:r>
      <w:r>
        <w:lastRenderedPageBreak/>
        <w:drawing>
          <wp:inline distT="0" distB="0" distL="0" distR="0" wp14:anchorId="00DF007F" wp14:editId="2E84A130">
            <wp:extent cx="5943600" cy="3345815"/>
            <wp:effectExtent l="0" t="0" r="0" b="6985"/>
            <wp:docPr id="19611517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345815"/>
                    </a:xfrm>
                    <a:prstGeom prst="rect">
                      <a:avLst/>
                    </a:prstGeom>
                    <a:noFill/>
                    <a:ln>
                      <a:noFill/>
                    </a:ln>
                  </pic:spPr>
                </pic:pic>
              </a:graphicData>
            </a:graphic>
          </wp:inline>
        </w:drawing>
      </w:r>
      <w:r>
        <w:drawing>
          <wp:inline distT="0" distB="0" distL="0" distR="0" wp14:anchorId="0622BBEB" wp14:editId="1A64F7D7">
            <wp:extent cx="5943600" cy="4545330"/>
            <wp:effectExtent l="0" t="0" r="0" b="7620"/>
            <wp:docPr id="6615579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545330"/>
                    </a:xfrm>
                    <a:prstGeom prst="rect">
                      <a:avLst/>
                    </a:prstGeom>
                    <a:noFill/>
                    <a:ln>
                      <a:noFill/>
                    </a:ln>
                  </pic:spPr>
                </pic:pic>
              </a:graphicData>
            </a:graphic>
          </wp:inline>
        </w:drawing>
      </w:r>
      <w:r>
        <w:lastRenderedPageBreak/>
        <w:drawing>
          <wp:inline distT="0" distB="0" distL="0" distR="0" wp14:anchorId="7D8FD2AF" wp14:editId="1068AA96">
            <wp:extent cx="5943600" cy="3345815"/>
            <wp:effectExtent l="0" t="0" r="0" b="6985"/>
            <wp:docPr id="4447909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345815"/>
                    </a:xfrm>
                    <a:prstGeom prst="rect">
                      <a:avLst/>
                    </a:prstGeom>
                    <a:noFill/>
                    <a:ln>
                      <a:noFill/>
                    </a:ln>
                  </pic:spPr>
                </pic:pic>
              </a:graphicData>
            </a:graphic>
          </wp:inline>
        </w:drawing>
      </w:r>
    </w:p>
    <w:p w14:paraId="1B22F20E" w14:textId="374AB930" w:rsidR="00BB3C13" w:rsidRPr="00D97951" w:rsidRDefault="00BB3C13" w:rsidP="00D97951">
      <w:pPr>
        <w:spacing w:before="100" w:beforeAutospacing="1" w:after="100" w:afterAutospacing="1" w:line="240" w:lineRule="auto"/>
        <w:jc w:val="both"/>
        <w:rPr>
          <w:rFonts w:eastAsia="Times New Roman" w:cs="Times New Roman"/>
          <w:noProof w:val="0"/>
          <w:kern w:val="0"/>
          <w:szCs w:val="28"/>
          <w:lang w:val="en-US"/>
          <w14:ligatures w14:val="none"/>
        </w:rPr>
      </w:pPr>
      <w:r>
        <w:lastRenderedPageBreak/>
        <w:drawing>
          <wp:inline distT="0" distB="0" distL="0" distR="0" wp14:anchorId="02253C41" wp14:editId="0A20339C">
            <wp:extent cx="5943600" cy="4001770"/>
            <wp:effectExtent l="0" t="0" r="0" b="0"/>
            <wp:docPr id="1053355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001770"/>
                    </a:xfrm>
                    <a:prstGeom prst="rect">
                      <a:avLst/>
                    </a:prstGeom>
                    <a:noFill/>
                    <a:ln>
                      <a:noFill/>
                    </a:ln>
                  </pic:spPr>
                </pic:pic>
              </a:graphicData>
            </a:graphic>
          </wp:inline>
        </w:drawing>
      </w:r>
      <w:r>
        <w:drawing>
          <wp:inline distT="0" distB="0" distL="0" distR="0" wp14:anchorId="69853F86" wp14:editId="37E292A2">
            <wp:extent cx="5943600" cy="3468370"/>
            <wp:effectExtent l="0" t="0" r="0" b="0"/>
            <wp:docPr id="8996933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468370"/>
                    </a:xfrm>
                    <a:prstGeom prst="rect">
                      <a:avLst/>
                    </a:prstGeom>
                    <a:noFill/>
                    <a:ln>
                      <a:noFill/>
                    </a:ln>
                  </pic:spPr>
                </pic:pic>
              </a:graphicData>
            </a:graphic>
          </wp:inline>
        </w:drawing>
      </w:r>
      <w:r>
        <w:lastRenderedPageBreak/>
        <w:drawing>
          <wp:inline distT="0" distB="0" distL="0" distR="0" wp14:anchorId="37E2D8D4" wp14:editId="25D6AE1F">
            <wp:extent cx="5943600" cy="3613150"/>
            <wp:effectExtent l="0" t="0" r="0" b="6350"/>
            <wp:docPr id="17714960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613150"/>
                    </a:xfrm>
                    <a:prstGeom prst="rect">
                      <a:avLst/>
                    </a:prstGeom>
                    <a:noFill/>
                    <a:ln>
                      <a:noFill/>
                    </a:ln>
                  </pic:spPr>
                </pic:pic>
              </a:graphicData>
            </a:graphic>
          </wp:inline>
        </w:drawing>
      </w:r>
      <w:r>
        <w:drawing>
          <wp:inline distT="0" distB="0" distL="0" distR="0" wp14:anchorId="14A50759" wp14:editId="4430F93F">
            <wp:extent cx="5943600" cy="3936365"/>
            <wp:effectExtent l="0" t="0" r="0" b="6985"/>
            <wp:docPr id="5692391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936365"/>
                    </a:xfrm>
                    <a:prstGeom prst="rect">
                      <a:avLst/>
                    </a:prstGeom>
                    <a:noFill/>
                    <a:ln>
                      <a:noFill/>
                    </a:ln>
                  </pic:spPr>
                </pic:pic>
              </a:graphicData>
            </a:graphic>
          </wp:inline>
        </w:drawing>
      </w:r>
      <w:r>
        <w:lastRenderedPageBreak/>
        <w:drawing>
          <wp:inline distT="0" distB="0" distL="0" distR="0" wp14:anchorId="1A179C01" wp14:editId="127240EA">
            <wp:extent cx="5943600" cy="4351655"/>
            <wp:effectExtent l="0" t="0" r="0" b="0"/>
            <wp:docPr id="12769462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351655"/>
                    </a:xfrm>
                    <a:prstGeom prst="rect">
                      <a:avLst/>
                    </a:prstGeom>
                    <a:noFill/>
                    <a:ln>
                      <a:noFill/>
                    </a:ln>
                  </pic:spPr>
                </pic:pic>
              </a:graphicData>
            </a:graphic>
          </wp:inline>
        </w:drawing>
      </w:r>
      <w:r>
        <w:drawing>
          <wp:inline distT="0" distB="0" distL="0" distR="0" wp14:anchorId="16C88E75" wp14:editId="75F6A704">
            <wp:extent cx="5943600" cy="3554730"/>
            <wp:effectExtent l="0" t="0" r="0" b="7620"/>
            <wp:docPr id="693313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554730"/>
                    </a:xfrm>
                    <a:prstGeom prst="rect">
                      <a:avLst/>
                    </a:prstGeom>
                    <a:noFill/>
                    <a:ln>
                      <a:noFill/>
                    </a:ln>
                  </pic:spPr>
                </pic:pic>
              </a:graphicData>
            </a:graphic>
          </wp:inline>
        </w:drawing>
      </w:r>
      <w:r>
        <w:lastRenderedPageBreak/>
        <w:drawing>
          <wp:inline distT="0" distB="0" distL="0" distR="0" wp14:anchorId="270DEBE8" wp14:editId="31FA9A1A">
            <wp:extent cx="5943600" cy="3345815"/>
            <wp:effectExtent l="0" t="0" r="0" b="6985"/>
            <wp:docPr id="16003439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5815"/>
                    </a:xfrm>
                    <a:prstGeom prst="rect">
                      <a:avLst/>
                    </a:prstGeom>
                    <a:noFill/>
                    <a:ln>
                      <a:noFill/>
                    </a:ln>
                  </pic:spPr>
                </pic:pic>
              </a:graphicData>
            </a:graphic>
          </wp:inline>
        </w:drawing>
      </w:r>
      <w:r>
        <w:drawing>
          <wp:inline distT="0" distB="0" distL="0" distR="0" wp14:anchorId="5C1FEF1B" wp14:editId="0BCF7CFD">
            <wp:extent cx="5943600" cy="3454400"/>
            <wp:effectExtent l="0" t="0" r="0" b="0"/>
            <wp:docPr id="394624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454400"/>
                    </a:xfrm>
                    <a:prstGeom prst="rect">
                      <a:avLst/>
                    </a:prstGeom>
                    <a:noFill/>
                    <a:ln>
                      <a:noFill/>
                    </a:ln>
                  </pic:spPr>
                </pic:pic>
              </a:graphicData>
            </a:graphic>
          </wp:inline>
        </w:drawing>
      </w:r>
      <w:r>
        <w:lastRenderedPageBreak/>
        <w:drawing>
          <wp:inline distT="0" distB="0" distL="0" distR="0" wp14:anchorId="5024D81E" wp14:editId="4711AABA">
            <wp:extent cx="5943600" cy="3345815"/>
            <wp:effectExtent l="0" t="0" r="0" b="6985"/>
            <wp:docPr id="5984143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345815"/>
                    </a:xfrm>
                    <a:prstGeom prst="rect">
                      <a:avLst/>
                    </a:prstGeom>
                    <a:noFill/>
                    <a:ln>
                      <a:noFill/>
                    </a:ln>
                  </pic:spPr>
                </pic:pic>
              </a:graphicData>
            </a:graphic>
          </wp:inline>
        </w:drawing>
      </w:r>
      <w:r>
        <w:drawing>
          <wp:inline distT="0" distB="0" distL="0" distR="0" wp14:anchorId="3083D3A9" wp14:editId="54BF399A">
            <wp:extent cx="5943600" cy="4545330"/>
            <wp:effectExtent l="0" t="0" r="0" b="7620"/>
            <wp:docPr id="132382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545330"/>
                    </a:xfrm>
                    <a:prstGeom prst="rect">
                      <a:avLst/>
                    </a:prstGeom>
                    <a:noFill/>
                    <a:ln>
                      <a:noFill/>
                    </a:ln>
                  </pic:spPr>
                </pic:pic>
              </a:graphicData>
            </a:graphic>
          </wp:inline>
        </w:drawing>
      </w:r>
      <w:r>
        <w:lastRenderedPageBreak/>
        <w:drawing>
          <wp:inline distT="0" distB="0" distL="0" distR="0" wp14:anchorId="4C5BCF4A" wp14:editId="1FFD5554">
            <wp:extent cx="5943600" cy="3345815"/>
            <wp:effectExtent l="0" t="0" r="0" b="6985"/>
            <wp:docPr id="1907791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345815"/>
                    </a:xfrm>
                    <a:prstGeom prst="rect">
                      <a:avLst/>
                    </a:prstGeom>
                    <a:noFill/>
                    <a:ln>
                      <a:noFill/>
                    </a:ln>
                  </pic:spPr>
                </pic:pic>
              </a:graphicData>
            </a:graphic>
          </wp:inline>
        </w:drawing>
      </w:r>
    </w:p>
    <w:sectPr w:rsidR="00BB3C13" w:rsidRPr="00D979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115"/>
    <w:rsid w:val="00082D65"/>
    <w:rsid w:val="002F2472"/>
    <w:rsid w:val="003265D7"/>
    <w:rsid w:val="00424FA7"/>
    <w:rsid w:val="005D53DC"/>
    <w:rsid w:val="00665E36"/>
    <w:rsid w:val="0070040A"/>
    <w:rsid w:val="0075606B"/>
    <w:rsid w:val="0077655D"/>
    <w:rsid w:val="007A5EE7"/>
    <w:rsid w:val="007C3520"/>
    <w:rsid w:val="00862087"/>
    <w:rsid w:val="00A103CD"/>
    <w:rsid w:val="00A11DB1"/>
    <w:rsid w:val="00BB3C13"/>
    <w:rsid w:val="00CB2115"/>
    <w:rsid w:val="00D97951"/>
    <w:rsid w:val="00DA2018"/>
    <w:rsid w:val="00E714E5"/>
    <w:rsid w:val="00F845DE"/>
    <w:rsid w:val="00FD7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16EF0"/>
  <w15:chartTrackingRefBased/>
  <w15:docId w15:val="{6F402403-E7D5-4E66-8AC3-27F7EBF8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vi-VN"/>
    </w:rPr>
  </w:style>
  <w:style w:type="paragraph" w:styleId="Heading1">
    <w:name w:val="heading 1"/>
    <w:basedOn w:val="Normal"/>
    <w:next w:val="Normal"/>
    <w:link w:val="Heading1Char"/>
    <w:uiPriority w:val="9"/>
    <w:qFormat/>
    <w:rsid w:val="00CB2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2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2115"/>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CB21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21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211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211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211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211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115"/>
    <w:rPr>
      <w:rFonts w:asciiTheme="majorHAnsi" w:eastAsiaTheme="majorEastAsia" w:hAnsiTheme="majorHAnsi" w:cstheme="majorBidi"/>
      <w:noProof/>
      <w:color w:val="0F4761" w:themeColor="accent1" w:themeShade="BF"/>
      <w:sz w:val="40"/>
      <w:szCs w:val="40"/>
      <w:lang w:val="vi-VN"/>
    </w:rPr>
  </w:style>
  <w:style w:type="character" w:customStyle="1" w:styleId="Heading2Char">
    <w:name w:val="Heading 2 Char"/>
    <w:basedOn w:val="DefaultParagraphFont"/>
    <w:link w:val="Heading2"/>
    <w:uiPriority w:val="9"/>
    <w:semiHidden/>
    <w:rsid w:val="00CB2115"/>
    <w:rPr>
      <w:rFonts w:asciiTheme="majorHAnsi" w:eastAsiaTheme="majorEastAsia" w:hAnsiTheme="majorHAnsi" w:cstheme="majorBidi"/>
      <w:noProof/>
      <w:color w:val="0F4761" w:themeColor="accent1" w:themeShade="BF"/>
      <w:sz w:val="32"/>
      <w:szCs w:val="32"/>
      <w:lang w:val="vi-VN"/>
    </w:rPr>
  </w:style>
  <w:style w:type="character" w:customStyle="1" w:styleId="Heading3Char">
    <w:name w:val="Heading 3 Char"/>
    <w:basedOn w:val="DefaultParagraphFont"/>
    <w:link w:val="Heading3"/>
    <w:uiPriority w:val="9"/>
    <w:semiHidden/>
    <w:rsid w:val="00CB2115"/>
    <w:rPr>
      <w:rFonts w:asciiTheme="minorHAnsi" w:eastAsiaTheme="majorEastAsia" w:hAnsiTheme="minorHAnsi" w:cstheme="majorBidi"/>
      <w:noProof/>
      <w:color w:val="0F4761" w:themeColor="accent1" w:themeShade="BF"/>
      <w:szCs w:val="28"/>
      <w:lang w:val="vi-VN"/>
    </w:rPr>
  </w:style>
  <w:style w:type="character" w:customStyle="1" w:styleId="Heading4Char">
    <w:name w:val="Heading 4 Char"/>
    <w:basedOn w:val="DefaultParagraphFont"/>
    <w:link w:val="Heading4"/>
    <w:uiPriority w:val="9"/>
    <w:semiHidden/>
    <w:rsid w:val="00CB2115"/>
    <w:rPr>
      <w:rFonts w:asciiTheme="minorHAnsi" w:eastAsiaTheme="majorEastAsia" w:hAnsiTheme="minorHAnsi" w:cstheme="majorBidi"/>
      <w:i/>
      <w:iCs/>
      <w:noProof/>
      <w:color w:val="0F4761" w:themeColor="accent1" w:themeShade="BF"/>
      <w:lang w:val="vi-VN"/>
    </w:rPr>
  </w:style>
  <w:style w:type="character" w:customStyle="1" w:styleId="Heading5Char">
    <w:name w:val="Heading 5 Char"/>
    <w:basedOn w:val="DefaultParagraphFont"/>
    <w:link w:val="Heading5"/>
    <w:uiPriority w:val="9"/>
    <w:semiHidden/>
    <w:rsid w:val="00CB2115"/>
    <w:rPr>
      <w:rFonts w:asciiTheme="minorHAnsi" w:eastAsiaTheme="majorEastAsia" w:hAnsiTheme="minorHAnsi" w:cstheme="majorBidi"/>
      <w:noProof/>
      <w:color w:val="0F4761" w:themeColor="accent1" w:themeShade="BF"/>
      <w:lang w:val="vi-VN"/>
    </w:rPr>
  </w:style>
  <w:style w:type="character" w:customStyle="1" w:styleId="Heading6Char">
    <w:name w:val="Heading 6 Char"/>
    <w:basedOn w:val="DefaultParagraphFont"/>
    <w:link w:val="Heading6"/>
    <w:uiPriority w:val="9"/>
    <w:semiHidden/>
    <w:rsid w:val="00CB2115"/>
    <w:rPr>
      <w:rFonts w:asciiTheme="minorHAnsi" w:eastAsiaTheme="majorEastAsia" w:hAnsiTheme="minorHAnsi" w:cstheme="majorBidi"/>
      <w:i/>
      <w:iCs/>
      <w:noProof/>
      <w:color w:val="595959" w:themeColor="text1" w:themeTint="A6"/>
      <w:lang w:val="vi-VN"/>
    </w:rPr>
  </w:style>
  <w:style w:type="character" w:customStyle="1" w:styleId="Heading7Char">
    <w:name w:val="Heading 7 Char"/>
    <w:basedOn w:val="DefaultParagraphFont"/>
    <w:link w:val="Heading7"/>
    <w:uiPriority w:val="9"/>
    <w:semiHidden/>
    <w:rsid w:val="00CB2115"/>
    <w:rPr>
      <w:rFonts w:asciiTheme="minorHAnsi" w:eastAsiaTheme="majorEastAsia" w:hAnsiTheme="minorHAnsi" w:cstheme="majorBidi"/>
      <w:noProof/>
      <w:color w:val="595959" w:themeColor="text1" w:themeTint="A6"/>
      <w:lang w:val="vi-VN"/>
    </w:rPr>
  </w:style>
  <w:style w:type="character" w:customStyle="1" w:styleId="Heading8Char">
    <w:name w:val="Heading 8 Char"/>
    <w:basedOn w:val="DefaultParagraphFont"/>
    <w:link w:val="Heading8"/>
    <w:uiPriority w:val="9"/>
    <w:semiHidden/>
    <w:rsid w:val="00CB2115"/>
    <w:rPr>
      <w:rFonts w:asciiTheme="minorHAnsi" w:eastAsiaTheme="majorEastAsia" w:hAnsiTheme="minorHAnsi" w:cstheme="majorBidi"/>
      <w:i/>
      <w:iCs/>
      <w:noProof/>
      <w:color w:val="272727" w:themeColor="text1" w:themeTint="D8"/>
      <w:lang w:val="vi-VN"/>
    </w:rPr>
  </w:style>
  <w:style w:type="character" w:customStyle="1" w:styleId="Heading9Char">
    <w:name w:val="Heading 9 Char"/>
    <w:basedOn w:val="DefaultParagraphFont"/>
    <w:link w:val="Heading9"/>
    <w:uiPriority w:val="9"/>
    <w:semiHidden/>
    <w:rsid w:val="00CB2115"/>
    <w:rPr>
      <w:rFonts w:asciiTheme="minorHAnsi" w:eastAsiaTheme="majorEastAsia" w:hAnsiTheme="minorHAnsi" w:cstheme="majorBidi"/>
      <w:noProof/>
      <w:color w:val="272727" w:themeColor="text1" w:themeTint="D8"/>
      <w:lang w:val="vi-VN"/>
    </w:rPr>
  </w:style>
  <w:style w:type="paragraph" w:styleId="Title">
    <w:name w:val="Title"/>
    <w:basedOn w:val="Normal"/>
    <w:next w:val="Normal"/>
    <w:link w:val="TitleChar"/>
    <w:uiPriority w:val="10"/>
    <w:qFormat/>
    <w:rsid w:val="00CB2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2115"/>
    <w:rPr>
      <w:rFonts w:asciiTheme="majorHAnsi" w:eastAsiaTheme="majorEastAsia" w:hAnsiTheme="majorHAnsi" w:cstheme="majorBidi"/>
      <w:noProof/>
      <w:spacing w:val="-10"/>
      <w:kern w:val="28"/>
      <w:sz w:val="56"/>
      <w:szCs w:val="56"/>
      <w:lang w:val="vi-VN"/>
    </w:rPr>
  </w:style>
  <w:style w:type="paragraph" w:styleId="Subtitle">
    <w:name w:val="Subtitle"/>
    <w:basedOn w:val="Normal"/>
    <w:next w:val="Normal"/>
    <w:link w:val="SubtitleChar"/>
    <w:uiPriority w:val="11"/>
    <w:qFormat/>
    <w:rsid w:val="00CB2115"/>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B2115"/>
    <w:rPr>
      <w:rFonts w:asciiTheme="minorHAnsi" w:eastAsiaTheme="majorEastAsia" w:hAnsiTheme="minorHAnsi" w:cstheme="majorBidi"/>
      <w:noProof/>
      <w:color w:val="595959" w:themeColor="text1" w:themeTint="A6"/>
      <w:spacing w:val="15"/>
      <w:szCs w:val="28"/>
      <w:lang w:val="vi-VN"/>
    </w:rPr>
  </w:style>
  <w:style w:type="paragraph" w:styleId="Quote">
    <w:name w:val="Quote"/>
    <w:basedOn w:val="Normal"/>
    <w:next w:val="Normal"/>
    <w:link w:val="QuoteChar"/>
    <w:uiPriority w:val="29"/>
    <w:qFormat/>
    <w:rsid w:val="00CB2115"/>
    <w:pPr>
      <w:spacing w:before="160"/>
      <w:jc w:val="center"/>
    </w:pPr>
    <w:rPr>
      <w:i/>
      <w:iCs/>
      <w:color w:val="404040" w:themeColor="text1" w:themeTint="BF"/>
    </w:rPr>
  </w:style>
  <w:style w:type="character" w:customStyle="1" w:styleId="QuoteChar">
    <w:name w:val="Quote Char"/>
    <w:basedOn w:val="DefaultParagraphFont"/>
    <w:link w:val="Quote"/>
    <w:uiPriority w:val="29"/>
    <w:rsid w:val="00CB2115"/>
    <w:rPr>
      <w:i/>
      <w:iCs/>
      <w:noProof/>
      <w:color w:val="404040" w:themeColor="text1" w:themeTint="BF"/>
      <w:lang w:val="vi-VN"/>
    </w:rPr>
  </w:style>
  <w:style w:type="paragraph" w:styleId="ListParagraph">
    <w:name w:val="List Paragraph"/>
    <w:basedOn w:val="Normal"/>
    <w:uiPriority w:val="34"/>
    <w:qFormat/>
    <w:rsid w:val="00CB2115"/>
    <w:pPr>
      <w:ind w:left="720"/>
      <w:contextualSpacing/>
    </w:pPr>
  </w:style>
  <w:style w:type="character" w:styleId="IntenseEmphasis">
    <w:name w:val="Intense Emphasis"/>
    <w:basedOn w:val="DefaultParagraphFont"/>
    <w:uiPriority w:val="21"/>
    <w:qFormat/>
    <w:rsid w:val="00CB2115"/>
    <w:rPr>
      <w:i/>
      <w:iCs/>
      <w:color w:val="0F4761" w:themeColor="accent1" w:themeShade="BF"/>
    </w:rPr>
  </w:style>
  <w:style w:type="paragraph" w:styleId="IntenseQuote">
    <w:name w:val="Intense Quote"/>
    <w:basedOn w:val="Normal"/>
    <w:next w:val="Normal"/>
    <w:link w:val="IntenseQuoteChar"/>
    <w:uiPriority w:val="30"/>
    <w:qFormat/>
    <w:rsid w:val="00CB2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2115"/>
    <w:rPr>
      <w:i/>
      <w:iCs/>
      <w:noProof/>
      <w:color w:val="0F4761" w:themeColor="accent1" w:themeShade="BF"/>
      <w:lang w:val="vi-VN"/>
    </w:rPr>
  </w:style>
  <w:style w:type="character" w:styleId="IntenseReference">
    <w:name w:val="Intense Reference"/>
    <w:basedOn w:val="DefaultParagraphFont"/>
    <w:uiPriority w:val="32"/>
    <w:qFormat/>
    <w:rsid w:val="00CB21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14</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Bông Vũ Thị Thuỳ</dc:creator>
  <cp:keywords/>
  <dc:description/>
  <cp:lastModifiedBy>BX</cp:lastModifiedBy>
  <cp:revision>3</cp:revision>
  <dcterms:created xsi:type="dcterms:W3CDTF">2026-09-04T01:19:00Z</dcterms:created>
  <dcterms:modified xsi:type="dcterms:W3CDTF">2026-09-04T14:05:00Z</dcterms:modified>
</cp:coreProperties>
</file>